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62 vom 9. Januar 2025</w:t>
      </w:r>
    </w:p>
    <w:p>
      <w:r>
        <w:t>VS Kantonsgericht, 2025-01-09, FR</w:t>
      </w:r>
    </w:p>
    <w:p>
      <w:r>
        <w:rPr>
          <w:b/>
        </w:rPr>
        <w:t xml:space="preserve">Quelle: </w:t>
      </w:r>
      <w:r>
        <w:t>https://mcp.opencaselaw.ch/entscheid/vs_gerichte_S1 22 62</w:t>
      </w:r>
    </w:p>
    <w:p>
      <w:r>
        <w:t>FR: VS_GERICHTE S1 22 62 du 9 janvier 2025</w:t>
      </w:r>
    </w:p>
    <w:p>
      <w:r>
        <w:t>IT: VS_GERICHTE S1 22 62 del 9 gennaio 2025</w:t>
      </w:r>
    </w:p>
    <w:p>
      <w:pPr>
        <w:pStyle w:val="Heading2"/>
      </w:pPr>
      <w:r>
        <w:t>Regeste</w:t>
      </w:r>
    </w:p>
    <w:p>
      <w:r>
        <w:t>S1 22 62 ARRÊT DU 9 JANVIER 2025 Tribunal cantonal du Valais Cour des assurances sociales Composition : Candido Prada, président ; Jean-Bernard Fournier et Christophe Joris, juges ; Garance Klay, greffière en la cause X _________, recourante, représentée par Maître Jean-Michel Duc, avocat, Lausanne contre OFFICE CANTONAL AI DU VALAIS, intimée (art. 17 LPGA et 87 al. 2 et 3 RAI ; refus d’entrer en matière sur une nouvelle demande)</w:t>
      </w:r>
    </w:p>
    <w:p>
      <w:pPr>
        <w:pStyle w:val="Heading2"/>
      </w:pPr>
      <w:r>
        <w:t>Erwägungen</w:t>
      </w:r>
    </w:p>
    <w:p>
      <w:r>
        <w:rPr>
          <w:b/>
        </w:rPr>
        <w:t>E. 2</w:t>
      </w:r>
    </w:p>
    <w:p>
      <w:r>
        <w:t>Le litige porte sur le point de savoir si c’est à bon droit que l’intimé a refusé d’entrer en matière sur la nouvelle demande du 10 mars 2021.</w:t>
      </w:r>
    </w:p>
    <w:p>
      <w:r>
        <w:rPr>
          <w:b/>
        </w:rPr>
        <w:t>E. 2.1</w:t>
      </w:r>
    </w:p>
    <w:p>
      <w:r>
        <w:t>Selon l'article 17 LPGA (dans sa version en vigueur depuis le 31 décembre 2021), si le taux d’invalidité du bénéficiaire de la rente subit une modification notable, la rente est, d’office ou sur demande, révisée pour l’avenir, à savoir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 Les modalités de la révision sont fixées aux articles 87 à 88bis du règlement du 17 janvier 1961 sur l’assurance-invalidité (RAI ; RS 831.201). Selon l'article 87 alinéa 2 RAI, lorsqu’une demande de révision est déposée, celle-ci doit établir de façon plausible que l’invalidité, l’impotence ou l’étendue du besoin de soins ou du besoin d’aide découlant</w:t>
      </w:r>
    </w:p>
    <w:p>
      <w:r>
        <w:t>- 15 - de l’invalidité de l’assuré s’est modifiée de manière à influencer ses droits (ATF 130 V 64). L'article 87 alinéa 3 RAI précise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l’alinéa 2 sont remplies. L'exigence posée à l'article 87 alinéa 3 RAI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125 V 410 consid. 2b et 117 V 198 consid. 4b ; arrêt du Tribunal fédéral 9C_789/2012 du 27 juillet 2013 consid. 2.1).</w:t>
      </w:r>
    </w:p>
    <w:p>
      <w:r>
        <w:rPr>
          <w:b/>
        </w:rPr>
        <w:t>E. 2.2</w:t>
      </w:r>
    </w:p>
    <w:p>
      <w:r>
        <w:t>Lorsqu'elle est saisie d'une nouvelle demande, l'administration doit ainsi commencer par examiner si les allégations de l'assuré sont, d'une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celui-ci ne doit examiner comment l'administration a tranché la question de l'entrée en matière que lorsque ce point est litigieux, c'est-à-dire quand l'administration a refusé d'entrer en matière et que l'assuré a interjeté recours pour ce motif.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entrée en force qui repose sur un examen matériel du droit à la rente avec une constatation des faits pertinents, une appréciation des preuves et une comparaison des revenus conformes au droit (ATF 133 V 108 consid. 5, 130 V 64 consid. 2 et 130 V 71 consid. 3.2.3). En tant que le principe inquisitoire ne s'applique pas à cette procédure, l'administration doit en effet se limiter uniquement à examiner si les allégations de l'intéressé à l'appui de sa nouvelle demande sont crédibles (ATF 130 V 64 consid. 5.2.5). Dans ce cas, le juge est en droit d'apprécier le caractère plausible des faits allégués par le requérant au regard des seules pièces déposées devant l'administration et n'a pas à prendre en compte les rapports médicaux déposés ultérieurement ni à ordonner une expertise complémentaire (ATF 130 V 64</w:t>
      </w:r>
    </w:p>
    <w:p>
      <w:r>
        <w:t>- 16 - consid. 5.2.5 ; arrêts du Tribunal fédéral 9C_265/2017 du 14 juin 2017 consid. 5.2, 8C_308/2015 du 8 octobre 2015 consid. 3.2 et 9C_789/2012 du 27 juillet 2013 consid. 2.3). Son examen est ainsi d'emblée limité au point de savoir si les pièces déposées en procédure administrative justifiaient ou non l'entrée en matière sur la nouvelle demande, sans prendre en considération les documents médicaux déposés ultérieurement à la décision administrative, notamment au cours de la procédure cantonale de recours (ATF 130 V 64 consid. 5.2.5 ; arrêts du Tribunal fédéral 9C_596/2021 du 13 octobre 2022 consid. 4.2, 9C_629/2020 du 6 juillet 2021 consid. 4.3.1 et 9C_959/2011 du 6 août 2012 consid. 1.3 et 4.3). L'exigence du caractère plausible de la nouvelle demande selon l'article 87 alinéa 2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En procédant à cet examen, le juge prendra notamment en compte le temps écoulé depuis le moment où les prestations ont été refusées (VALLAT, La nouvelle demande de prestations AI et les autres voies permettant la modification de décisions en force, RSAS 2003, p. 396 ch. 5.1). 3.1 Dans le cas d’espèce, il convient d’examiner si la recourante avait rendu plausible, au moment de la notification de la décision entreprise du 16 février 2022, une aggravation de son état de santé depuis la décision rendue le 8 mars 2016 lui ayant refusé toute prestation AI et reposant sur un examen matériel complet du droit à des prestations AI. Lors de sa décision du 8 mars 2016, l’OAI s’est surtout fondé sur l’expertise du O _________ et sur les avis de son SMR. Comme l’a relevé le Tribunal de céans dans son jugement du 16 mars 2017, à teneur de l’expertise du O _________, la recourante souffrait alors d’une obésité avec hypertrophie-ptose mammaire et abdominale (E66.9), de douleurs chroniques irréductibles, sans étiologie définie dans un contexte d’adiposité douloureuse (R52.1), de troubles digestifs fonctionnels divers dans le contexte d’une hernie hiatale connue (K92.9), d’une discopathie débutante L4-L5 sans radiculopathie ni myélopathie (M51.9), d’un éperon calcanéen droit, sans signe inflammatoire local, de découverte fortuite (M77.3) et d’une ronchopathie anamnestique (R06.5) étaient impropres à fonder une incapacité de travail durable. Il avait par ailleurs été constaté</w:t>
      </w:r>
    </w:p>
    <w:p>
      <w:r>
        <w:t>- 17 - que l’expertise du O _________ n’était pas remise en doute par des avis médicaux contraires d’une valeur probante prépondérante. Les avis des spécialistes du B _________ et des médecins traitants, les Drs F _________ et Q _________, avaient notamment été écartés au profit de l’expertise, mieux étayée et motivée. En particulier, au plan psychiatrique, les conclusions du O _________ avaient également été privilégiées, notamment par rapport à celles du psychiatre traitant retenant une totale incapacité de travail et excluant toute possibilité de réadaptation professionnelle. Par ailleurs, les indicateurs jurisprudentiels applicables en cas de fibromyalgie avaient été examinés et le caractère incapacitant des douleurs chroniques irréductibles, sans étiologie définie dans un contexte d’adiposité douloureuse (R 52.1), diagnostic de type SPECDO posé par les expertes du O _________, avait été exclu. Il est par ailleurs rappelé que le diagnostic de possible spondylarthropathie indifférenciée initialement évoqué par les spécialistes du B _________, avait finalement été écarté par ces derniers au terme de leurs examens et d’un essai de traitement par anti-TNF (Enbrel 59 mg) qui n’a donné aucun résultat. Lors de sa première demande de révision de mai 2020, il a été constaté que l’assurée, qui rapportait des plaintes similaires à celles émises en mars 2024 n’avait pas avancé d’éléments susceptibles de rendre plausible un changement durable de son état de santé. Notamment, il a été relevé que la hernie discale, opérée le 11 février 2020, n’avait pas induit une incapacité de travail durable. Dans un rapport médical transmis à l’OAI en date du 29 octobre 2020, la Dresse S _________ avait fait état de polyarthralgies et myalgies généralisées sur un rhumatisme articulaire type fibromyalgie, les lombalgies chroniques, la tendinobursite sous acromiale droite chronique et les céphalées d’origine cervicale chroniques, troubles ayant à son avis une incidence sur la capacité de travail, ce qui n’était pas le cas des apnées du sommeil et du trouble anxio-dépressif. Les problèmes étaient qualifiés de chroniques et stables avec une accompagnement symptomatique d’efficacité modérée. Des mesures de reclassement professionnel étaient à entreprendre. Elle avait attesté une incapacité de travail de 100% du 3 au 5 février 2020 et du 22 septembre 2020 au 1er novembre 2020 et avait joint un rapport du 8 juin 2020 du Dr T _________, lequel avait retenu les diagnostics de « polyarthralgies et myalgies généralisées dans le cadre d'un rhumatisme abarticulaire type fibromyalgie, de lombalgies chroniques non spécifiques dans un status après intervention pour hernie discale L4-L5 gauche en février 2020, de tendinobursite sous-acromiale droite chronique ». Il avait confirmé que la cure de hernie discale du 11 février 2020 avait été accomplie avec succès et que</w:t>
      </w:r>
    </w:p>
    <w:p>
      <w:r>
        <w:t>- 18 - l’incapacité de travail post-opératoire avait été de courte durée. Des arthralgies de l’épaule droite étaient relevées depuis une vingtaine d'années avec une nouvelle recrudescence depuis 3 à 4 mois. Les douleurs plus généralisées, type fibromyalgie, ont été rappelées. Au plan psychique, dans les suites d’une dépression datant d'environ 7 ans, la patiente avait dû poursuivre un traitement antidépresseur ; son moral était stabilisé. Les traitements devaient demeurer symptomatiques. Les autres praticiens avaient attesté uniquement d’incapacités de courte durée, à savoir du 1 au 7 décembre 2020 pour le psychiatre traitant et du 9 au 19 février 2021 puis du 22 au 26 février s’agissant du gynécologue. A l’appui de sa nouvelle demande du 10 mars 2021, la recourante s’est prévalue des troubles suivants : « fibromyalgie, rhumatisme chronique, dépression, hernie discale et problèmes gynécologiques ». Force est ainsi de constater que ces troubles avaient soit déjà été pris en compte dans l’évaluation de mars 2014, soit n’avaient pas justifié d’incapacité de travail durable (hernie discale, troubles gynécologiques). Comme l’a justement constaté l’intimé à réception de la nouvelle demande, il ne s’agissait pas d’éléments médicaux nouveaux, étant souligné que même la recourante avait admis que ces atteintes existaient depuis 2013. L’intimé a dès lors accordé un délai au 16 avril 2021 à la recourante pour produire des éléments rendant plausibles que son état de santé s’était modifié depuis la dernière décision en force et ayant fait l’objet d’un examen complet du droit à la rente et l’avisant expressément qu’à défaut de plausibilité, il ne serait pas entré en matière. Le 8 avril 2021, la Dresse S _________ a précisé que, depuis son évaluation d’octobre 2020, la situation s’était aggravée au plan psychique, l’état dépressif ayant justifié une totale incapacité de travail selon le Dr E _________. Le seul élément nouveau avancé par la Dresse S _________ dans rapport du 8 avril 2021 était ainsi l’incapacité de travail qui aurait été délivrée par le Dr E _________ pour des motifs psychiques ; aucun rapport étayé par ce médecin n’a toutefois été produit. Or, il est rappelé que, par le passé, ce psychiatre avait déjà retenu une totale incapacité de travail chez l’intéressée, incapacité qui avait été réfutée dans l’expertise O _________. Aucun élément médical n’a été produit permettant de retenir que l’état dépressif avait manifestement été marqué par une évolution négative objectivée (hospitalisation, changement important de la posologie médicamenteuse, rythme des suivis accrus de manière importante…). Partant, même sous l’angle d’une appréciation allégée du fardeau de la preuve, le seul fait d’évoquer que de nouveaux certificats</w:t>
      </w:r>
    </w:p>
    <w:p>
      <w:r>
        <w:t>- 19 - d’incapacité de travail avaient été émis par le psychiatre traitant ne suffit manifestement pas pour rentre plausible une modification notable et durable de l’état de santé. Pour le surplus, comme l’a relevé le SMR dans son avis du 12 mai 2021, les autres diagnostics cités par la Dresse S _________, à savoir « obésité, douleurs chroniques irréductibles (R52.1), hernie hiatale, discopathie débutante L4-L5, éperon calcanéen D sans signe inflammatoire (découverte radiologique fortuite), syndrome d'apnées du sommeil de degré sévère appareillé, lombalgies non spécifiques - status post- intervention pour hernie discale L4-L5, tendino-bursite sous-acromiale droite chronique, à l'IRM », ne comportaient pas d’éléments nouveaux susceptibles d’induire une incapacité de travail de longue durée. Du reste, sur le plan somatique, la Dresse S _________ a attesté une situation médicale chronique et stable. Il en allait de même des diagnostics cités par le Dr T _________. Comme l’a souligné le SMR, il n'y avait aucun caractère de gravité retenu par le rhumatologue ; ce dernier n’avait attesté aucune incapacité de travail et avait uniquement conseillé la poursuite des traitements symptomatiques. Finalement, le syndrome d'apnées obstructives du sommeil était efficacement appareillé et sans incidence sur la capacité de travail. On se trouvait par conséquent dans le cadre d’une nouvelle demande dans laquelle l'assurée se bornait à répéter les mêmes arguments, sans alléguer une modification des faits déterminants. C’est ainsi de manière motivée et probante que le SMR, et à sa suite l’intimé, ont conclu que la documentation médicale produite par la recourante jusqu’au projet de décision du 17 mai 2021 ne permettait pas de retenir d'indice médical objectif rendant plausible une aggravation de son état psychique et somatique justifiant une entrée en matière. 3.2 Dans le cadre de sa contestation du projet de décision, la recourante a annoncé qu’elle était « dans l’attente de plusieurs rapports médicaux complémentaires », ce qui a justifié une prolongation de son délai de contestation du préavis. Le 30 août 2021, elle a par ailleurs avisé l’OAI qu’elle allait consulter le Prof. Z _________ et déposerait son rapport deux mois plus tard, de sorte qu’une nouvelle et ultime prolongation de délai lui a été accordée jusqu’au 15 février 2022. Aucun nouveau document médical n’a toutefois été déposé dans le délai imparti. S’agissant finalement de la nouvelle incapacité de travail alléguée au plan psychiatrique, il est encore relevé que, dans son expertise psychiatrique du 12 juillet 2021, le Dr W _________ a, au contraire, exclu tout diagnostic psychiatrique incapacitant, ce qui a rejoint les avis des experts du O _________ émis en avril 2015 et a écarté une nouvelle fois les conclusions du psychiatre traitant. Sur cette base, GMA SA a également constaté</w:t>
      </w:r>
    </w:p>
    <w:p>
      <w:r>
        <w:t>- 20 - qu’il n’existait aucune raison médicale empêchant l’intéressée de reprendre son activité professionnelle à 100%. Force est de reconnaître que ces éléments rendaient d’autant moins plausible l’aggravation de l’état de santé psychiatrique alléguée en mars 2021 par la recourante. Finalement, comme l’a mentionné l’intimé, il ne saurait être tenu compte ici du rapport du Dr Z _________ du 2 décembre 2022, produit en janvier 2023. Il est en effet rappelé que, lorsqu’un litige porte sur le bien-fondé du refus d'entrer en matière sur une nouvelle demande, le juge doit examiner la situation d'après l'état de fait tel qu'il se présentait à l'administration au moment où celle-ci a statué, en l’occurrence, en date du 16 février 2022. Il ne peut donc pas être tenu compte des rapports produits postérieurement à la décision litigieuse (ATF 133 V108 consid. 5 130 V 64 consid. 2 et ATF 121 V 366 consid. 1b et les références; arrêts 8C_557/2023 du 22 mai 2024 consid. 3.2 et 5.3.1, 9C_412/2024 du 9 octobre 2024 et 9C_789/2012 du 27 juillet 2013 consid. 4.1). Sur la base de ces éléments, on ne saurait dès lors faire grief à l’intimé d’avoir constaté qu’en date du 16 février 2022, la recourante n’avait pas rendu plausible une aggravation de son état de santé.</w:t>
      </w:r>
    </w:p>
    <w:p>
      <w:r>
        <w:rPr>
          <w:b/>
        </w:rPr>
        <w:t>E. 4</w:t>
      </w:r>
    </w:p>
    <w:p>
      <w:r>
        <w:t>La recourante se prévaut par ailleurs d’une violation du droit d’être entendu et du principe de l’égalité des armes au motif qu’elle n’a pas pu bénéficier d’une nouvelle prolongation de délai pour déposer le rapport du Prof. Z _________ après l’échéance du 15 février 2022. Elle estime ainsi, en substance, que la décision entreprise devrait être annulée au motif qu’elle aurait été rendue de manière prématurée.</w:t>
      </w:r>
    </w:p>
    <w:p>
      <w:r>
        <w:rPr>
          <w:b/>
        </w:rPr>
        <w:t>E. 4.1</w:t>
      </w:r>
    </w:p>
    <w:p>
      <w:r>
        <w:t>L'article 29 alinéa 1 Cst dispose notamment que toute personne a droit, dans une procédure judiciaire ou administrative, à ce que sa cause soit traitée équitablement. Le principe de l'égalité des armes, tel qu'il découle du droit à un procès équitable au sens de la disposition précitée, requiert que chaque partie se voie offrir une possibilité raisonnable de présenter sa cause dans des conditions qui ne la placent pas dans une situation de net désavantage par rapport à son adversaire (ATF 137 IV 172 consid. 2.6 p. 176). En revanche, le principe de l'égalité des armes n'exige pas obligatoirement que les délais soient identiques pour les parties à la procédure (cf. ATF 126 V 244 consid. 3 p. 248). Compris comme l’un des aspects de la notion générale de procès équitable au sens de l’article 29 Cst. (Constitution fédérale de la Confédération suisse du 18 avril 1999 ; RS 101), le droit d’être entendu garantit notamment à chacun le droit de s’expliquer avant qu’une décision ne soit prise à son détriment, d’avoir accès au dossier, de prendre</w:t>
      </w:r>
    </w:p>
    <w:p>
      <w:r>
        <w:t>- 21 - connaissance de toute argumentation présentée à l’autorité et de se déterminer à son propos, dans la mesure où il l’estime nécessaire, que celle-ci contienne ou non de nouveaux éléments de fait ou de droit, et qu’elle soit ou non concrètement susceptible d’influer sur le jugement à rendre (ATF 142 III 48 consid. 4.1.1 ; 139 I 189 consid. 3.2 et références citées). Le droit d’être entendu est une garantie constitutionnelle de caractère formel, dont la violation doit en principe entraîner l’annulation de la décision attaquée indépendamment des chances de succès du recourant sur le fond.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(ATF 127 V 431 consid. 3d/aa ; arrêt du Tribunal fédéral 8C_1001/2008 du 31 juillet 2009 consid. 2.2 et références citées).</w:t>
      </w:r>
    </w:p>
    <w:p>
      <w:r>
        <w:rPr>
          <w:b/>
        </w:rPr>
        <w:t>E. 4.2</w:t>
      </w:r>
    </w:p>
    <w:p>
      <w:r>
        <w:t>A teneur de l’article 57a alinéa 1 LAI, au moyen d’un préavis, l’office AI communique à l’assuré toute décision finale qu’il entend prendre au sujet d’une demande de prestations, ou au sujet de la suppression ou de la réduction d’une prestation déjà allouée ainsi que toute décision qu’il entend prendre au sujet d’une suspension à titre provisionnel des prestations. Selon l’alinéa 3 de cette disposition (en vigueur depuis le 1er janvier 2021 à la suite de la modification de la LPGA ; RO 2020 5144), les parties peuvent faire part de leurs observations concernant le préavis dans un délai de trente jours. Le message du Conseil fédéral du 2 mars 2018 concernant la modification de la loi fédérale sur la partie générale des assurances sociales (FF 2018 1597) rappelle que les mesures de simplification de la procédure de l’assurance-invalidité, entrées en vigueur le 1er juillet 2006, ont réintroduit le préavis dans l’AI. Le délai de trente jours accordé pour le contester a été réglé dans ce cadre à l’article 73ter alinéa 1 RAI (règlement du 17 janvier 1961 sur l’assurance-invalidité; RS 831.201). Selon l’ATF 143 V 71, le délai fixé au niveau de l’ordonnance pouvait être prolongé. Il ressortait cependant clairement des travaux préparatoires que telle n’était pas la volonté du législateur. Il importait donc d’inscrire dans la loi, à l’occasion de la révision de la LPGA, que ce délai de trente jours ne pouvait être prolongé. Le Conseil fédéral a retenu que, d’une part, le préavis avait été mis en place dans le contexte de la simplification de la procédure administrative. Or, si ce délai restait réglementé dans le RAI et que le Tribunal fédéral estimait finalement qu’il s’agissait d’un délai judiciaire, cela irait à l’encontre de l’objectif visé et risquerait même de prolonger la procédure. D’autre part, la contestation du préavis n’était pas soumise à</w:t>
      </w:r>
    </w:p>
    <w:p>
      <w:r>
        <w:t>- 22 - une grande exigence formelle (elle pouvait par exemple aussi se faire oralement). En outre, un délai absolu de trente jours ne semblait non plus pas problématique pour ce qui était de la protection du droit des assurés, étant donné qu’ils avaient également la possibilité de faire recours contre la décision dans un délai de trente jours après que celle-ci leur avait été communiquée. Le Conseil fédéral a dès lors conclu que le délai devait être inscrit à l’alinéa 3 de l’art. 57a LAI (cf. Message du Conseil fédéral précité ; FF 2018 1636 et 1637). Il est dès lors établi que le délai de trente jours, désormais inscrit à l’art. 57a al. 3 LAI, est un délai légal et qu’il n’est de ce fait pas prolongeable (arrêts du Tribunal fédéral 8C_21/2024 du 24 juin 2024 consid. 4 et 8C_557 du 22 mai 2024 consid. 5.3.1). Les chiffres 6020ss de la Circulaire sur la procédure dans l’assurance-invalidité (CPAI) publiée par l’OFAS (dans son état au 1er janvier 2022) répètent que le délai de trente jours ne peut pas être prolongé et que les objections doivent être soulevées dans ce délai. Dans des cas fondés, un délai supplémentaire unique peut néanmoins être accordé à l’assuré pour qu’il motive ou corrige ses objections. Les articles 38 à 41 LPGA s’appliquent par ailleurs. Si toutefois, à l’expiration du délai de trente jours mais avant que la décision ne soit rendue, l’assuré apporte de nouveaux éléments pouvant influer sur la décision, ceux-ci doivent être pris en compte. La restitution d’un délai pour inobservation pour les raisons prévues par l’article 41 alinéa 1 LPGA ne peut être accordée qu’à titre exceptionnel. Il faut non seulement que la partie elle-même, mais aussi son représentant, aient été empêchés, sans faute de leur part, d’agir dans le délai fixé. La « Lettre circulaire AI no 406 » de l’OFAS prévoit également que la procédure de préavis ayant pour but d'accorder à l'assuré le droit d'être entendu, un délai supplémentaire unique peut lui être accordé dans les cas motivés, pour étayer ou préciser les objections formulées. Par ailleurs, dans le cadre plus spécifique d’une demande de révision, il est une nouvelle fois rappelé qu’à l’aune des exigences posées à l’article 87 alinéa 2 RAI, la personne assurée doit être en mesure d’« établir de façon plausible » la modification alléguée au moment où elle dépose sa demande. Cela présuppose donc qu’elle ait alors en mains des éléments lui permettant de rendre plausible l’évolution de l’état de fait ou, au moins, puisse les produire à brève échéance. Comme déjà mentionné, cette exigence est prévue pour permettre à l’autorité qui a précédemment rendu une décision de refus de prestations entrée en force, d'écarter sans plus ample examen de nouvelles demandes dans lesquelles l'assuré se borne à répéter les mêmes arguments, sans alléguer une modification des faits déterminants. Il n’existe ainsi pas un droit à requérir, en se</w:t>
      </w:r>
    </w:p>
    <w:p>
      <w:r>
        <w:t>- 23 - prévalant du droit être entendu et/ou de l’égalité des armes, de multiples ou longues prolongations de délais afin de compléter un dossier lacunaire au jour du dépôt de la demande de révision, par exemple en mettant en œuvre ultérieurement de nouvelles investigations médicales.</w:t>
      </w:r>
    </w:p>
    <w:p>
      <w:r>
        <w:rPr>
          <w:b/>
        </w:rPr>
        <w:t>E. 4.3</w:t>
      </w:r>
    </w:p>
    <w:p>
      <w:r>
        <w:t>En l’occurrence, la recourante a contesté le projet de décision du 17 mai 2021 en date du 17 juin 2021. Prétendant alors ne pas avoir encore en mains tous les documents médicaux dont elle entendait se prévaloir, elle a requis et obtenu trois prolongations de délai, échéant au final au 12 février 2022, ce qui, depuis la réception du projet du 17 mai 2022, lui avait laissé globalement environ 9 mois pour étayer sa contestation et produire des pièces ; cela faisait même près d’une année depuis le dépôt de sa demande du 10 mars 2021. Compte tenu de ce qui précède, il n’y a manifestement pas lieu d’admettre une violation du droit d’être entendue de la recourante. Le Tribunal ne conçoit finalement pas en quoi, en appliquant de manière correcte l’article 57a al. 3 LAI, l’intimé aurait commis une violation de l’égalité des armes ; en effet, comme déjà mentionné, la recourant aurait eu la possibilité de récolter des avis médicaux afin de rendre plausible l’aggravation alléguée de son état de santé avant de déposer sa nouvelle demande et a encore eu le loisir de le faire dans le généreux délai accordé par l’intimé. Les griefs de la recourante ne peuvent dès lors être retenus. Mal fondé, le recours doit être rejeté et la décision attaquée doit être confirmée. 5.1 La procédure de recours en matière de contestations portant sur des prestations de l’assurance-invalidité est soumise à des frais de justice (art. 69 al. 1bis LAI). Il convient de les fixer à 500 fr. et de les mettre à la charge de la recourante, vu le sort de ses conclusions. 5.2 Il n’y a pas lieu d’allouer de dépens à la recourante, qui n’obtient pas gain de cause (art. 61 let. g LPGA).</w:t>
      </w:r>
    </w:p>
    <w:p>
      <w:r>
        <w:t>- 24 - Prononce</w:t>
      </w:r>
    </w:p>
    <w:p>
      <w:r>
        <w:t>1. Le recours est rejeté. 2. Il n’est pas alloué de dépens. 3. Les frais, par 500 francs, sont mis à la charge de X _________. Sion, le 9 janvier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